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40A5" w14:textId="77777777" w:rsidR="0074696E" w:rsidRPr="004C6EEE" w:rsidRDefault="007C2F2F" w:rsidP="00AD784C">
      <w:pPr>
        <w:pStyle w:val="Spacerparatopoffirstpage"/>
      </w:pPr>
      <w:bookmarkStart w:id="0" w:name="_Hlk25573813"/>
      <w:r>
        <w:pict w14:anchorId="100D6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alt="Decorative" style="position:absolute;margin-left:0;margin-top:0;width:595.55pt;height:163.2pt;z-index:-251658752;mso-position-horizontal-relative:page;mso-position-vertical-relative:page" o:allowincell="f">
            <v:imagedata r:id="rId8" o:title="Factsheet Banner Portrait 01 Navy 2765"/>
            <w10:wrap anchorx="page" anchory="page"/>
            <w10:anchorlock/>
          </v:shape>
        </w:pict>
      </w:r>
    </w:p>
    <w:p w14:paraId="3AD4EB75" w14:textId="77777777" w:rsidR="00A62D44" w:rsidRPr="004C6EEE" w:rsidRDefault="00A62D44" w:rsidP="004C6EEE">
      <w:pPr>
        <w:pStyle w:val="Sectionbreakfirstpage"/>
        <w:sectPr w:rsidR="00A62D44" w:rsidRPr="004C6EEE" w:rsidSect="00AD784C">
          <w:headerReference w:type="even" r:id="rId9"/>
          <w:headerReference w:type="default" r:id="rId10"/>
          <w:footerReference w:type="default" r:id="rId11"/>
          <w:headerReference w:type="first" r:id="rId12"/>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306C325B" w14:textId="77777777" w:rsidTr="001C277E">
        <w:trPr>
          <w:trHeight w:val="1247"/>
        </w:trPr>
        <w:tc>
          <w:tcPr>
            <w:tcW w:w="8046" w:type="dxa"/>
            <w:shd w:val="clear" w:color="auto" w:fill="auto"/>
            <w:vAlign w:val="bottom"/>
          </w:tcPr>
          <w:p w14:paraId="1559C877" w14:textId="6811A83F" w:rsidR="00AD784C" w:rsidRPr="00161AA0" w:rsidRDefault="00175F80" w:rsidP="00A91406">
            <w:pPr>
              <w:pStyle w:val="DHHSmainheading"/>
            </w:pPr>
            <w:r>
              <w:t xml:space="preserve">Cooling </w:t>
            </w:r>
            <w:r w:rsidR="006068C6">
              <w:t>t</w:t>
            </w:r>
            <w:r>
              <w:t xml:space="preserve">ower </w:t>
            </w:r>
            <w:r w:rsidR="006068C6">
              <w:t>s</w:t>
            </w:r>
            <w:r>
              <w:t xml:space="preserve">ystems and </w:t>
            </w:r>
            <w:r w:rsidRPr="007D282A">
              <w:rPr>
                <w:i/>
              </w:rPr>
              <w:t>Legionella</w:t>
            </w:r>
            <w:r>
              <w:t xml:space="preserve"> risks in certain premises</w:t>
            </w:r>
          </w:p>
        </w:tc>
      </w:tr>
      <w:tr w:rsidR="00AD784C" w14:paraId="14D48596" w14:textId="77777777" w:rsidTr="009E36EF">
        <w:trPr>
          <w:trHeight w:hRule="exact" w:val="769"/>
        </w:trPr>
        <w:tc>
          <w:tcPr>
            <w:tcW w:w="8046" w:type="dxa"/>
            <w:shd w:val="clear" w:color="auto" w:fill="auto"/>
            <w:tcMar>
              <w:top w:w="170" w:type="dxa"/>
              <w:bottom w:w="510" w:type="dxa"/>
            </w:tcMar>
          </w:tcPr>
          <w:p w14:paraId="7979501C" w14:textId="77777777" w:rsidR="0079783A" w:rsidRDefault="00175F80" w:rsidP="00357B4E">
            <w:pPr>
              <w:pStyle w:val="DHHSmainsubheading"/>
              <w:rPr>
                <w:szCs w:val="28"/>
              </w:rPr>
            </w:pPr>
            <w:r>
              <w:rPr>
                <w:szCs w:val="28"/>
              </w:rPr>
              <w:t xml:space="preserve">Changes to the Public Health and Wellbeing Regulations </w:t>
            </w:r>
          </w:p>
          <w:p w14:paraId="41D49E95" w14:textId="6A4F2633" w:rsidR="00357B4E" w:rsidRPr="00AD784C" w:rsidRDefault="0099076D" w:rsidP="00357B4E">
            <w:pPr>
              <w:pStyle w:val="DHHSmainsubheading"/>
              <w:rPr>
                <w:szCs w:val="28"/>
              </w:rPr>
            </w:pPr>
            <w:r>
              <w:rPr>
                <w:szCs w:val="28"/>
              </w:rPr>
              <w:t>from 14 December 2019</w:t>
            </w:r>
          </w:p>
        </w:tc>
      </w:tr>
    </w:tbl>
    <w:p w14:paraId="38157B99" w14:textId="77777777" w:rsidR="007173CA" w:rsidRDefault="007173CA" w:rsidP="007173CA">
      <w:pPr>
        <w:pStyle w:val="DHHSbody"/>
      </w:pPr>
    </w:p>
    <w:p w14:paraId="07BF70DF" w14:textId="77777777" w:rsidR="00526DC2" w:rsidRDefault="00526DC2" w:rsidP="00526DC2">
      <w:pPr>
        <w:pStyle w:val="DHHSbody"/>
        <w:sectPr w:rsidR="00526DC2" w:rsidSect="00F01E5F">
          <w:headerReference w:type="even" r:id="rId13"/>
          <w:headerReference w:type="default" r:id="rId14"/>
          <w:footerReference w:type="default" r:id="rId15"/>
          <w:headerReference w:type="first" r:id="rId16"/>
          <w:type w:val="continuous"/>
          <w:pgSz w:w="11906" w:h="16838" w:code="9"/>
          <w:pgMar w:top="1418" w:right="851" w:bottom="1134" w:left="851" w:header="567" w:footer="510" w:gutter="0"/>
          <w:cols w:space="340"/>
          <w:titlePg/>
          <w:docGrid w:linePitch="360"/>
        </w:sectPr>
      </w:pPr>
      <w:bookmarkStart w:id="1" w:name="_Toc440566508"/>
    </w:p>
    <w:p w14:paraId="37EFEBB1" w14:textId="5F751532" w:rsidR="002D48A2" w:rsidRPr="00BE4A64" w:rsidRDefault="00542CD4" w:rsidP="00542CD4">
      <w:pPr>
        <w:pStyle w:val="DHHSbody"/>
      </w:pPr>
      <w:r>
        <w:t xml:space="preserve">On 14 December 2019, the Public Health and Wellbeing Regulations 2019 (the regulations) replaced the Public Health and Wellbeing Regulations 2009. This </w:t>
      </w:r>
      <w:r w:rsidRPr="00396F71">
        <w:t>information sheet provides</w:t>
      </w:r>
      <w:r>
        <w:t xml:space="preserve"> an overview of changes that relate to cooling tower systems and </w:t>
      </w:r>
      <w:r w:rsidRPr="00542CD4">
        <w:rPr>
          <w:i/>
        </w:rPr>
        <w:t>Legionella</w:t>
      </w:r>
      <w:r>
        <w:t xml:space="preserve"> risks in certain premises.</w:t>
      </w:r>
    </w:p>
    <w:p w14:paraId="145906A3" w14:textId="77777777" w:rsidR="00526DC2" w:rsidRDefault="00526DC2" w:rsidP="00526DC2">
      <w:pPr>
        <w:pStyle w:val="Heading2"/>
      </w:pPr>
      <w:bookmarkStart w:id="2" w:name="_Toc440566509"/>
      <w:r>
        <w:t>About the regulations</w:t>
      </w:r>
    </w:p>
    <w:p w14:paraId="3660653F" w14:textId="77777777" w:rsidR="00526DC2" w:rsidRPr="00322508" w:rsidRDefault="00526DC2" w:rsidP="00526DC2">
      <w:pPr>
        <w:pStyle w:val="Heading3"/>
      </w:pPr>
      <w:r>
        <w:t>Cooling tower systems</w:t>
      </w:r>
    </w:p>
    <w:p w14:paraId="2B18E70C" w14:textId="3AC5D65B" w:rsidR="00526DC2" w:rsidRDefault="00526DC2" w:rsidP="00526DC2">
      <w:pPr>
        <w:pStyle w:val="DHHSbody"/>
      </w:pPr>
      <w:r>
        <w:t xml:space="preserve">Victoria regulates cooling tower systems </w:t>
      </w:r>
      <w:r w:rsidRPr="00737B1D">
        <w:t xml:space="preserve">to </w:t>
      </w:r>
      <w:r>
        <w:t xml:space="preserve">reduce the risks associated with </w:t>
      </w:r>
      <w:r w:rsidRPr="00542CD4">
        <w:rPr>
          <w:i/>
        </w:rPr>
        <w:t>Legionella</w:t>
      </w:r>
      <w:r>
        <w:t xml:space="preserve"> bacteria</w:t>
      </w:r>
      <w:r w:rsidRPr="00737B1D">
        <w:t xml:space="preserve">. </w:t>
      </w:r>
      <w:r>
        <w:t xml:space="preserve">The regulations help minimise the </w:t>
      </w:r>
      <w:r w:rsidR="00722E9E">
        <w:t xml:space="preserve">risk </w:t>
      </w:r>
      <w:r>
        <w:t>of legionellosis (commonly known as Legionnaires</w:t>
      </w:r>
      <w:r w:rsidR="0099076D">
        <w:t>’</w:t>
      </w:r>
      <w:r>
        <w:t xml:space="preserve"> disease) and reduce service disruptions that impact on the community and businesses.</w:t>
      </w:r>
    </w:p>
    <w:p w14:paraId="756483EF" w14:textId="5E61CE7F" w:rsidR="00526DC2" w:rsidRDefault="00526DC2" w:rsidP="00526DC2">
      <w:pPr>
        <w:pStyle w:val="DHHSbody"/>
      </w:pPr>
      <w:r>
        <w:t xml:space="preserve">The regulations require the responsible person of a cooling tower system to maintain and test the system to manage public health risks. They also require specific remediation measures when </w:t>
      </w:r>
      <w:r w:rsidRPr="00542CD4">
        <w:rPr>
          <w:i/>
        </w:rPr>
        <w:t xml:space="preserve">Legionella </w:t>
      </w:r>
      <w:r>
        <w:t>bacteria are detected in cooling tower systems.</w:t>
      </w:r>
    </w:p>
    <w:p w14:paraId="2C265A17" w14:textId="0418074A" w:rsidR="00526DC2" w:rsidRDefault="00526DC2" w:rsidP="00526DC2">
      <w:pPr>
        <w:pStyle w:val="Heading3"/>
      </w:pPr>
      <w:r>
        <w:t>Legionella risks in certain premises</w:t>
      </w:r>
      <w:r w:rsidR="00C725BF">
        <w:t xml:space="preserve"> (water delivery systems)</w:t>
      </w:r>
    </w:p>
    <w:p w14:paraId="565AFE58" w14:textId="3FD02089" w:rsidR="00526DC2" w:rsidRPr="00E26A4D" w:rsidRDefault="00526DC2" w:rsidP="00526DC2">
      <w:pPr>
        <w:pStyle w:val="DHHSbody"/>
      </w:pPr>
      <w:r>
        <w:t xml:space="preserve">Victoria regulates </w:t>
      </w:r>
      <w:r w:rsidR="00C725BF">
        <w:t xml:space="preserve">water delivery systems </w:t>
      </w:r>
      <w:r>
        <w:t xml:space="preserve">in certain premises </w:t>
      </w:r>
      <w:r w:rsidRPr="00E26A4D">
        <w:t>to reduce the risk of Legionella bacteria</w:t>
      </w:r>
      <w:r>
        <w:t xml:space="preserve">, with an emphasis </w:t>
      </w:r>
      <w:r w:rsidR="007D282A">
        <w:t>o</w:t>
      </w:r>
      <w:r w:rsidRPr="00E26A4D">
        <w:t xml:space="preserve">n premises where vulnerable populations </w:t>
      </w:r>
      <w:proofErr w:type="gramStart"/>
      <w:r w:rsidRPr="00E26A4D">
        <w:t>are concentrated</w:t>
      </w:r>
      <w:proofErr w:type="gramEnd"/>
      <w:r w:rsidRPr="00E26A4D">
        <w:t xml:space="preserve"> or </w:t>
      </w:r>
      <w:r>
        <w:t xml:space="preserve">facilities </w:t>
      </w:r>
      <w:r w:rsidRPr="00E26A4D">
        <w:t xml:space="preserve">where </w:t>
      </w:r>
      <w:r>
        <w:t xml:space="preserve">cases of legionellosis </w:t>
      </w:r>
      <w:r w:rsidRPr="00E26A4D">
        <w:t>have occurred.</w:t>
      </w:r>
    </w:p>
    <w:p w14:paraId="7BDC5593" w14:textId="3E033D5B" w:rsidR="00526DC2" w:rsidRDefault="00526DC2" w:rsidP="00526DC2">
      <w:pPr>
        <w:pStyle w:val="DHHSbody"/>
      </w:pPr>
      <w:r w:rsidRPr="00F82B0F">
        <w:t>T</w:t>
      </w:r>
      <w:r>
        <w:t>he regulations help minimise</w:t>
      </w:r>
      <w:r w:rsidRPr="00F82B0F">
        <w:t xml:space="preserve"> the </w:t>
      </w:r>
      <w:r w:rsidR="00E174D5">
        <w:t>risk</w:t>
      </w:r>
      <w:r w:rsidRPr="00F82B0F">
        <w:t xml:space="preserve"> of legionellosis </w:t>
      </w:r>
      <w:r>
        <w:t xml:space="preserve">at car washes, correctional facilities and </w:t>
      </w:r>
      <w:r w:rsidR="0099076D">
        <w:t>to</w:t>
      </w:r>
      <w:r w:rsidRPr="00F82B0F">
        <w:t xml:space="preserve"> vulnerable populations in health and aged care facilities</w:t>
      </w:r>
      <w:r>
        <w:t xml:space="preserve">. The current regulations require the responsible person to manage the risk of </w:t>
      </w:r>
      <w:r w:rsidRPr="00317504">
        <w:rPr>
          <w:i/>
        </w:rPr>
        <w:t xml:space="preserve">Legionella </w:t>
      </w:r>
      <w:r>
        <w:t xml:space="preserve">and </w:t>
      </w:r>
      <w:proofErr w:type="gramStart"/>
      <w:r>
        <w:t>take action</w:t>
      </w:r>
      <w:proofErr w:type="gramEnd"/>
      <w:r>
        <w:t xml:space="preserve"> if </w:t>
      </w:r>
      <w:r w:rsidRPr="00317504">
        <w:rPr>
          <w:i/>
        </w:rPr>
        <w:t>Legionella</w:t>
      </w:r>
      <w:r>
        <w:t xml:space="preserve"> is suspected as a source of infection.</w:t>
      </w:r>
    </w:p>
    <w:p w14:paraId="1D559737" w14:textId="77777777" w:rsidR="0079783A" w:rsidRPr="00322508" w:rsidRDefault="0079783A" w:rsidP="00526DC2">
      <w:pPr>
        <w:pStyle w:val="DHHSbody"/>
      </w:pPr>
    </w:p>
    <w:bookmarkEnd w:id="2"/>
    <w:p w14:paraId="4ECBDFEA" w14:textId="09D061DF" w:rsidR="00526DC2" w:rsidRDefault="009E36EF" w:rsidP="00526DC2">
      <w:pPr>
        <w:pStyle w:val="Heading2"/>
      </w:pPr>
      <w:r>
        <w:br w:type="column"/>
      </w:r>
      <w:r w:rsidR="00526DC2">
        <w:t>What has changed in the regulations?</w:t>
      </w:r>
    </w:p>
    <w:p w14:paraId="7E59E30E" w14:textId="75E76ADE" w:rsidR="00526DC2" w:rsidRDefault="00526DC2" w:rsidP="00526DC2">
      <w:pPr>
        <w:pStyle w:val="Heading3"/>
      </w:pPr>
      <w:r>
        <w:t xml:space="preserve">Cooling </w:t>
      </w:r>
      <w:r w:rsidR="007D282A">
        <w:t>t</w:t>
      </w:r>
      <w:r>
        <w:t xml:space="preserve">ower </w:t>
      </w:r>
      <w:r w:rsidR="007D282A">
        <w:t>s</w:t>
      </w:r>
      <w:r>
        <w:t>ystems</w:t>
      </w:r>
    </w:p>
    <w:p w14:paraId="59688220" w14:textId="77777777" w:rsidR="00526DC2" w:rsidRPr="000F1754" w:rsidRDefault="00526DC2" w:rsidP="00526DC2">
      <w:pPr>
        <w:pStyle w:val="DHHStabletext"/>
      </w:pPr>
      <w:r>
        <w:t>The changes</w:t>
      </w:r>
      <w:r w:rsidRPr="000F1754">
        <w:t>:</w:t>
      </w:r>
    </w:p>
    <w:p w14:paraId="1954F126" w14:textId="3A6AB2CC" w:rsidR="00526DC2" w:rsidRPr="00E24EA0" w:rsidRDefault="00526DC2" w:rsidP="00526DC2">
      <w:pPr>
        <w:pStyle w:val="DHHSbullet1"/>
        <w:numPr>
          <w:ilvl w:val="0"/>
          <w:numId w:val="1"/>
        </w:numPr>
      </w:pPr>
      <w:r>
        <w:t>r</w:t>
      </w:r>
      <w:r w:rsidRPr="00E24EA0">
        <w:t>equir</w:t>
      </w:r>
      <w:r>
        <w:t xml:space="preserve">e the responsible person </w:t>
      </w:r>
      <w:r w:rsidRPr="00E24EA0">
        <w:t xml:space="preserve">to notify the </w:t>
      </w:r>
      <w:r w:rsidR="00CE5107">
        <w:t xml:space="preserve">Department of </w:t>
      </w:r>
      <w:r w:rsidR="00830A5E">
        <w:t>H</w:t>
      </w:r>
      <w:r w:rsidR="00CE5107">
        <w:t xml:space="preserve">ealth and Human </w:t>
      </w:r>
      <w:r w:rsidR="0014544B">
        <w:t>S</w:t>
      </w:r>
      <w:r w:rsidR="00CE5107">
        <w:t>ervices</w:t>
      </w:r>
      <w:r w:rsidRPr="00E24EA0">
        <w:t xml:space="preserve"> </w:t>
      </w:r>
      <w:r>
        <w:t>with</w:t>
      </w:r>
      <w:r w:rsidR="0014544B">
        <w:t>in</w:t>
      </w:r>
      <w:r>
        <w:t xml:space="preserve"> 24 hours </w:t>
      </w:r>
      <w:r w:rsidR="00830A5E">
        <w:t>of</w:t>
      </w:r>
      <w:r w:rsidR="00830A5E" w:rsidRPr="00E24EA0">
        <w:t xml:space="preserve"> </w:t>
      </w:r>
      <w:r w:rsidRPr="00542CD4">
        <w:rPr>
          <w:i/>
        </w:rPr>
        <w:t>Legionella</w:t>
      </w:r>
      <w:r>
        <w:t xml:space="preserve"> </w:t>
      </w:r>
      <w:proofErr w:type="gramStart"/>
      <w:r w:rsidR="00830A5E">
        <w:t xml:space="preserve">being </w:t>
      </w:r>
      <w:r>
        <w:t>detected</w:t>
      </w:r>
      <w:proofErr w:type="gramEnd"/>
      <w:r>
        <w:t xml:space="preserve"> above 1,000 </w:t>
      </w:r>
      <w:proofErr w:type="spellStart"/>
      <w:r>
        <w:t>cfu</w:t>
      </w:r>
      <w:proofErr w:type="spellEnd"/>
      <w:r>
        <w:t xml:space="preserve">/ml in a sample of recirculating water </w:t>
      </w:r>
      <w:r w:rsidRPr="00E24EA0">
        <w:t xml:space="preserve">(in addition to the existing requirement to notify the </w:t>
      </w:r>
      <w:r w:rsidR="00CE5107">
        <w:t>department</w:t>
      </w:r>
      <w:r w:rsidRPr="00E24EA0">
        <w:t xml:space="preserve"> when </w:t>
      </w:r>
      <w:r>
        <w:t xml:space="preserve">there are </w:t>
      </w:r>
      <w:r w:rsidRPr="00E24EA0">
        <w:t xml:space="preserve">three consecutive </w:t>
      </w:r>
      <w:r>
        <w:t>detections of</w:t>
      </w:r>
      <w:r w:rsidRPr="00E24EA0">
        <w:t xml:space="preserve"> </w:t>
      </w:r>
      <w:r w:rsidRPr="00317504">
        <w:rPr>
          <w:i/>
        </w:rPr>
        <w:t xml:space="preserve">Legionella </w:t>
      </w:r>
      <w:r w:rsidRPr="00E24EA0">
        <w:t>of any level)</w:t>
      </w:r>
    </w:p>
    <w:p w14:paraId="6AB40B61" w14:textId="2AA0743F" w:rsidR="00526DC2" w:rsidRDefault="00526DC2" w:rsidP="00526DC2">
      <w:pPr>
        <w:pStyle w:val="DHHSbullet1"/>
        <w:numPr>
          <w:ilvl w:val="0"/>
          <w:numId w:val="1"/>
        </w:numPr>
      </w:pPr>
      <w:r>
        <w:t>introduce n</w:t>
      </w:r>
      <w:r w:rsidRPr="00EA782B">
        <w:t>ew offence</w:t>
      </w:r>
      <w:r w:rsidR="00C725BF">
        <w:t>s</w:t>
      </w:r>
      <w:r w:rsidRPr="00EA782B">
        <w:t xml:space="preserve"> for tampering with </w:t>
      </w:r>
      <w:r>
        <w:t xml:space="preserve">water samples and </w:t>
      </w:r>
      <w:r w:rsidRPr="00EA782B">
        <w:t xml:space="preserve">falsifying </w:t>
      </w:r>
      <w:r>
        <w:t>laboratory reports</w:t>
      </w:r>
    </w:p>
    <w:p w14:paraId="18257A82" w14:textId="77777777" w:rsidR="00526DC2" w:rsidRPr="006F6DA6" w:rsidRDefault="00526DC2" w:rsidP="00526DC2">
      <w:pPr>
        <w:pStyle w:val="DHHSbullet1"/>
        <w:numPr>
          <w:ilvl w:val="0"/>
          <w:numId w:val="1"/>
        </w:numPr>
      </w:pPr>
      <w:r>
        <w:t>i</w:t>
      </w:r>
      <w:r w:rsidRPr="00EA782B">
        <w:t>mprov</w:t>
      </w:r>
      <w:r>
        <w:t>e</w:t>
      </w:r>
      <w:r w:rsidRPr="00EA782B">
        <w:t xml:space="preserve"> consistency </w:t>
      </w:r>
      <w:r>
        <w:t xml:space="preserve">and clarity </w:t>
      </w:r>
      <w:r w:rsidRPr="00EA782B">
        <w:t>of terminology</w:t>
      </w:r>
      <w:r>
        <w:t xml:space="preserve"> by:</w:t>
      </w:r>
    </w:p>
    <w:p w14:paraId="70D980C6" w14:textId="77777777" w:rsidR="00526DC2" w:rsidRDefault="00526DC2" w:rsidP="00526DC2">
      <w:pPr>
        <w:pStyle w:val="DHHSbullet2"/>
        <w:numPr>
          <w:ilvl w:val="2"/>
          <w:numId w:val="1"/>
        </w:numPr>
      </w:pPr>
      <w:r>
        <w:t>u</w:t>
      </w:r>
      <w:r w:rsidRPr="006F6DA6">
        <w:t>s</w:t>
      </w:r>
      <w:r>
        <w:t>ing</w:t>
      </w:r>
      <w:r w:rsidRPr="006F6DA6">
        <w:t xml:space="preserve"> consistent terminology when referring to ‘samples’ t</w:t>
      </w:r>
      <w:r>
        <w:t>o</w:t>
      </w:r>
      <w:r w:rsidRPr="006F6DA6">
        <w:t xml:space="preserve"> clarify that testing is required of recirculated water in cooling tower</w:t>
      </w:r>
      <w:r>
        <w:t>s</w:t>
      </w:r>
    </w:p>
    <w:p w14:paraId="632E2AEE" w14:textId="77777777" w:rsidR="00526DC2" w:rsidRPr="00EA782B" w:rsidRDefault="00526DC2" w:rsidP="00526DC2">
      <w:pPr>
        <w:pStyle w:val="DHHSbullet2"/>
        <w:numPr>
          <w:ilvl w:val="2"/>
          <w:numId w:val="1"/>
        </w:numPr>
      </w:pPr>
      <w:r>
        <w:t>r</w:t>
      </w:r>
      <w:r w:rsidRPr="006F6DA6">
        <w:t>eferring, where relevant, to ‘cooling tower systems’ rather than ‘cooling towers’ to ensure that testing and regulat</w:t>
      </w:r>
      <w:r>
        <w:t>ory requirements</w:t>
      </w:r>
      <w:r w:rsidRPr="006F6DA6">
        <w:t xml:space="preserve"> are applied to the entire system rather than a part of the system</w:t>
      </w:r>
    </w:p>
    <w:p w14:paraId="7D31E82A" w14:textId="6C6D0076" w:rsidR="00526DC2" w:rsidRDefault="00526DC2" w:rsidP="00526DC2">
      <w:pPr>
        <w:pStyle w:val="DHHSbullet1"/>
        <w:numPr>
          <w:ilvl w:val="0"/>
          <w:numId w:val="1"/>
        </w:numPr>
      </w:pPr>
      <w:r>
        <w:t>c</w:t>
      </w:r>
      <w:r w:rsidRPr="000F1754">
        <w:t xml:space="preserve">larify disinfection requirements to explicitly require cleaning of the interior </w:t>
      </w:r>
      <w:r w:rsidR="00F87096">
        <w:t xml:space="preserve">of </w:t>
      </w:r>
      <w:r w:rsidR="00CE5107">
        <w:t>each</w:t>
      </w:r>
      <w:r w:rsidRPr="000F1754">
        <w:t xml:space="preserve"> cooling tower in the system</w:t>
      </w:r>
    </w:p>
    <w:p w14:paraId="7EA48F30" w14:textId="77777777" w:rsidR="00526DC2" w:rsidRDefault="00526DC2" w:rsidP="00526DC2">
      <w:pPr>
        <w:pStyle w:val="DHHSbullet1"/>
        <w:numPr>
          <w:ilvl w:val="0"/>
          <w:numId w:val="1"/>
        </w:numPr>
      </w:pPr>
      <w:r>
        <w:t>expand infringement penalties to most offences.</w:t>
      </w:r>
    </w:p>
    <w:p w14:paraId="0A160F10" w14:textId="3350945E" w:rsidR="00526DC2" w:rsidRDefault="00526DC2" w:rsidP="00526DC2">
      <w:pPr>
        <w:pStyle w:val="Heading3"/>
      </w:pPr>
      <w:r w:rsidRPr="00542CD4">
        <w:rPr>
          <w:i/>
        </w:rPr>
        <w:t>Legionella</w:t>
      </w:r>
      <w:r>
        <w:t xml:space="preserve"> risks in certain premises</w:t>
      </w:r>
      <w:r w:rsidR="00C725BF">
        <w:t xml:space="preserve"> (water delivery systems)</w:t>
      </w:r>
    </w:p>
    <w:p w14:paraId="0B4C9E93" w14:textId="77777777" w:rsidR="00526DC2" w:rsidRPr="000F1754" w:rsidRDefault="00526DC2" w:rsidP="00526DC2">
      <w:pPr>
        <w:pStyle w:val="DHHStabletext"/>
      </w:pPr>
      <w:r>
        <w:t>The changes</w:t>
      </w:r>
      <w:r w:rsidRPr="000F1754">
        <w:t>:</w:t>
      </w:r>
    </w:p>
    <w:p w14:paraId="156C2501" w14:textId="77777777" w:rsidR="00526DC2" w:rsidRPr="000F1754" w:rsidRDefault="00526DC2" w:rsidP="00526DC2">
      <w:pPr>
        <w:pStyle w:val="DHHSbullet1"/>
        <w:numPr>
          <w:ilvl w:val="0"/>
          <w:numId w:val="1"/>
        </w:numPr>
      </w:pPr>
      <w:r>
        <w:t>create a c</w:t>
      </w:r>
      <w:r w:rsidRPr="000F1754">
        <w:t xml:space="preserve">learer definition of where regulations apply based on </w:t>
      </w:r>
      <w:r>
        <w:t>the function of the facility</w:t>
      </w:r>
    </w:p>
    <w:p w14:paraId="4760391F" w14:textId="7D91D14E" w:rsidR="007D282A" w:rsidRDefault="007D282A" w:rsidP="007D282A">
      <w:pPr>
        <w:pStyle w:val="DHHSbullet1"/>
        <w:numPr>
          <w:ilvl w:val="0"/>
          <w:numId w:val="1"/>
        </w:numPr>
      </w:pPr>
      <w:r>
        <w:t>introduce n</w:t>
      </w:r>
      <w:r w:rsidRPr="00EA782B">
        <w:t>ew offence</w:t>
      </w:r>
      <w:r w:rsidR="00C725BF">
        <w:t>s</w:t>
      </w:r>
      <w:r w:rsidRPr="00EA782B">
        <w:t xml:space="preserve"> for tampering with </w:t>
      </w:r>
      <w:r>
        <w:t xml:space="preserve">water samples and </w:t>
      </w:r>
      <w:r w:rsidRPr="00EA782B">
        <w:t xml:space="preserve">falsifying </w:t>
      </w:r>
      <w:r>
        <w:t>laboratory reports</w:t>
      </w:r>
    </w:p>
    <w:p w14:paraId="1A003A86" w14:textId="77777777" w:rsidR="00526DC2" w:rsidRDefault="00526DC2" w:rsidP="00526DC2">
      <w:pPr>
        <w:pStyle w:val="DHHSbullet1"/>
        <w:numPr>
          <w:ilvl w:val="0"/>
          <w:numId w:val="1"/>
        </w:numPr>
      </w:pPr>
      <w:r>
        <w:t>remove</w:t>
      </w:r>
      <w:r w:rsidRPr="002659A0">
        <w:t xml:space="preserve"> the requirement to disinfect the entire water delivery system within 24 hours upon detection of </w:t>
      </w:r>
      <w:r w:rsidRPr="00542CD4">
        <w:rPr>
          <w:i/>
        </w:rPr>
        <w:t>Legionella</w:t>
      </w:r>
      <w:r w:rsidRPr="002659A0">
        <w:t>.</w:t>
      </w:r>
    </w:p>
    <w:p w14:paraId="15D1E326" w14:textId="77777777" w:rsidR="00526DC2" w:rsidRDefault="00526DC2" w:rsidP="00526DC2">
      <w:pPr>
        <w:pStyle w:val="Heading2"/>
      </w:pPr>
      <w:r>
        <w:lastRenderedPageBreak/>
        <w:t>Why have these changes been made?</w:t>
      </w:r>
    </w:p>
    <w:p w14:paraId="020FA6EC" w14:textId="77777777" w:rsidR="008E6A6D" w:rsidRDefault="00526DC2" w:rsidP="00526DC2">
      <w:pPr>
        <w:pStyle w:val="DHHSbody"/>
      </w:pPr>
      <w:r>
        <w:t>The changes strengthen and clarify existing requirements, which will assist owners and managers better understand and meet obligations.</w:t>
      </w:r>
    </w:p>
    <w:p w14:paraId="3003F2AF" w14:textId="2D834DFA" w:rsidR="00526DC2" w:rsidRDefault="00526DC2" w:rsidP="00526DC2">
      <w:pPr>
        <w:pStyle w:val="DHHSbody"/>
      </w:pPr>
      <w:r>
        <w:t>The changes aim to improve health outcomes and reduce the likelihood of outbreaks causing detrimental health and economic impacts.</w:t>
      </w:r>
    </w:p>
    <w:p w14:paraId="644BB195" w14:textId="65626CF9" w:rsidR="00CE5107" w:rsidRDefault="00CE5107" w:rsidP="00526DC2">
      <w:pPr>
        <w:pStyle w:val="DHHSbody"/>
      </w:pPr>
      <w:r w:rsidRPr="002659A0">
        <w:t xml:space="preserve">The expansion of infringement penalties provides a more proportionate and graduated option in certain situations. </w:t>
      </w:r>
    </w:p>
    <w:p w14:paraId="66E888E2" w14:textId="65414299" w:rsidR="00CE5107" w:rsidRDefault="00CE5107" w:rsidP="00CE5107">
      <w:pPr>
        <w:pStyle w:val="Heading3"/>
      </w:pPr>
      <w:r w:rsidRPr="00542CD4">
        <w:rPr>
          <w:i/>
        </w:rPr>
        <w:t>Legionella</w:t>
      </w:r>
      <w:r>
        <w:t xml:space="preserve"> risks in certain premises – water delivery systems</w:t>
      </w:r>
    </w:p>
    <w:p w14:paraId="4D498695" w14:textId="4E2BD577" w:rsidR="00AE1F2D" w:rsidRDefault="00526DC2" w:rsidP="00526DC2">
      <w:pPr>
        <w:pStyle w:val="DHHSbody"/>
      </w:pPr>
      <w:r w:rsidRPr="00F858BB">
        <w:t xml:space="preserve">The removal </w:t>
      </w:r>
      <w:r>
        <w:t xml:space="preserve">of the </w:t>
      </w:r>
      <w:r w:rsidRPr="00F858BB">
        <w:t xml:space="preserve">requirement </w:t>
      </w:r>
      <w:r w:rsidR="003C6FBE">
        <w:t xml:space="preserve">to disinfect the water delivery system within 24 hours </w:t>
      </w:r>
      <w:r w:rsidRPr="00F858BB">
        <w:t xml:space="preserve">upon </w:t>
      </w:r>
      <w:r w:rsidRPr="00542CD4">
        <w:rPr>
          <w:i/>
        </w:rPr>
        <w:t>Legionella</w:t>
      </w:r>
      <w:r w:rsidRPr="00F858BB">
        <w:t xml:space="preserve"> detection recognises there are alternative means of managing this risk that may be more practical, less burdensome and more proportionate.</w:t>
      </w:r>
      <w:r>
        <w:t xml:space="preserve"> </w:t>
      </w:r>
      <w:r w:rsidR="0099076D">
        <w:t>Noneth</w:t>
      </w:r>
      <w:r w:rsidR="00003AF5">
        <w:t>e</w:t>
      </w:r>
      <w:r w:rsidR="0099076D">
        <w:t>less</w:t>
      </w:r>
      <w:r>
        <w:t>, t</w:t>
      </w:r>
      <w:r w:rsidRPr="00F858BB">
        <w:t>here remains a clear obligation</w:t>
      </w:r>
      <w:r>
        <w:t xml:space="preserve"> in the regulations</w:t>
      </w:r>
      <w:r w:rsidRPr="00F858BB">
        <w:t xml:space="preserve"> that a responsible person must take all reasonable steps to manage the risks of </w:t>
      </w:r>
      <w:r w:rsidRPr="00542CD4">
        <w:rPr>
          <w:i/>
        </w:rPr>
        <w:t>Legionella</w:t>
      </w:r>
      <w:r w:rsidRPr="00F858BB">
        <w:t xml:space="preserve"> in water delivery systems.</w:t>
      </w:r>
    </w:p>
    <w:tbl>
      <w:tblPr>
        <w:tblpPr w:leftFromText="180" w:rightFromText="180" w:vertAnchor="text" w:horzAnchor="margin" w:tblpY="3835"/>
        <w:tblW w:w="10098" w:type="pct"/>
        <w:tblCellMar>
          <w:top w:w="113" w:type="dxa"/>
          <w:bottom w:w="57" w:type="dxa"/>
        </w:tblCellMar>
        <w:tblLook w:val="00A0" w:firstRow="1" w:lastRow="0" w:firstColumn="1" w:lastColumn="0" w:noHBand="0" w:noVBand="0"/>
      </w:tblPr>
      <w:tblGrid>
        <w:gridCol w:w="10169"/>
      </w:tblGrid>
      <w:tr w:rsidR="009E36EF" w:rsidRPr="002802E3" w14:paraId="15203899" w14:textId="77777777" w:rsidTr="009E36EF">
        <w:trPr>
          <w:cantSplit/>
          <w:trHeight w:val="1676"/>
        </w:trPr>
        <w:tc>
          <w:tcPr>
            <w:tcW w:w="5000" w:type="pct"/>
            <w:tcBorders>
              <w:top w:val="single" w:sz="4" w:space="0" w:color="auto"/>
              <w:left w:val="single" w:sz="4" w:space="0" w:color="auto"/>
              <w:bottom w:val="single" w:sz="4" w:space="0" w:color="auto"/>
              <w:right w:val="single" w:sz="4" w:space="0" w:color="auto"/>
            </w:tcBorders>
            <w:vAlign w:val="bottom"/>
          </w:tcPr>
          <w:p w14:paraId="7FE8813D" w14:textId="77777777" w:rsidR="009E36EF" w:rsidRPr="00254F58" w:rsidRDefault="009E36EF" w:rsidP="009E36EF">
            <w:pPr>
              <w:pStyle w:val="DHHSaccessibilitypara"/>
            </w:pPr>
            <w:r w:rsidRPr="00254F58">
              <w:t xml:space="preserve">To receive this publication in </w:t>
            </w:r>
            <w:r w:rsidRPr="00770F37">
              <w:t>an</w:t>
            </w:r>
            <w:r w:rsidRPr="00254F58">
              <w:t xml:space="preserve"> accessible format phone </w:t>
            </w:r>
            <w:r>
              <w:t>1300 767 469</w:t>
            </w:r>
            <w:r w:rsidRPr="00254F58">
              <w:t xml:space="preserve"> using the National Relay Service 13 36 77 if required, or email </w:t>
            </w:r>
            <w:r>
              <w:t>legionella@dhhs.vic.gov.au</w:t>
            </w:r>
          </w:p>
          <w:p w14:paraId="15B30077" w14:textId="77777777" w:rsidR="009E36EF" w:rsidRPr="00254F58" w:rsidRDefault="009E36EF" w:rsidP="009E36EF">
            <w:pPr>
              <w:pStyle w:val="DHHSbody"/>
            </w:pPr>
            <w:r w:rsidRPr="00254F58">
              <w:t>Authorised and published by the Victorian Governmen</w:t>
            </w:r>
            <w:r>
              <w:t>t, 1 Treasury Place, Melbourne.</w:t>
            </w:r>
          </w:p>
          <w:p w14:paraId="0F25A016" w14:textId="77777777" w:rsidR="009E36EF" w:rsidRPr="00254F58" w:rsidRDefault="009E36EF" w:rsidP="009E36EF">
            <w:pPr>
              <w:pStyle w:val="DHHSbody"/>
            </w:pPr>
            <w:r w:rsidRPr="00254F58">
              <w:t xml:space="preserve">© State of </w:t>
            </w:r>
            <w:r>
              <w:t>Victoria, Department of Health and</w:t>
            </w:r>
            <w:r w:rsidRPr="00254F58">
              <w:t xml:space="preserve"> Human Services</w:t>
            </w:r>
            <w:r w:rsidRPr="00BA3F8D">
              <w:rPr>
                <w:color w:val="008950"/>
              </w:rPr>
              <w:t xml:space="preserve"> </w:t>
            </w:r>
            <w:r w:rsidRPr="002D5040">
              <w:t>December 2019.</w:t>
            </w:r>
          </w:p>
          <w:p w14:paraId="317B3114" w14:textId="77777777" w:rsidR="009E36EF" w:rsidRPr="00254F58" w:rsidRDefault="009E36EF" w:rsidP="009E36EF">
            <w:pPr>
              <w:pStyle w:val="DHHSbody"/>
            </w:pPr>
            <w:r>
              <w:t>Please note that any advice contained in this publication is for general guidance only. The Department of Health and Human Services does not accept any liability for any loss or damage suffered as a result of reliance on the advice contained in this publication. Nothing in this publication should replace seeking appropriate legal advice.</w:t>
            </w:r>
          </w:p>
          <w:p w14:paraId="5E1691DF" w14:textId="77777777" w:rsidR="009E36EF" w:rsidRPr="00254F58" w:rsidRDefault="009E36EF" w:rsidP="009E36EF">
            <w:pPr>
              <w:pStyle w:val="DHHSbody"/>
            </w:pPr>
            <w:r w:rsidRPr="00254F58">
              <w:t>ISBN/ISSN</w:t>
            </w:r>
            <w:r w:rsidRPr="00F61A9F">
              <w:rPr>
                <w:color w:val="008950"/>
              </w:rPr>
              <w:t xml:space="preserve"> </w:t>
            </w:r>
            <w:r w:rsidRPr="002D5040">
              <w:t>978-1-76069-092-2</w:t>
            </w:r>
          </w:p>
          <w:p w14:paraId="22E70E67" w14:textId="69B1D5A3" w:rsidR="009E36EF" w:rsidRPr="002659A0" w:rsidRDefault="009E36EF" w:rsidP="009E36EF">
            <w:pPr>
              <w:pStyle w:val="DHHSbody"/>
              <w:rPr>
                <w:color w:val="3366FF"/>
                <w:u w:val="dotted"/>
              </w:rPr>
            </w:pPr>
            <w:r w:rsidRPr="00254F58">
              <w:rPr>
                <w:szCs w:val="19"/>
              </w:rPr>
              <w:t>Available at</w:t>
            </w:r>
            <w:r>
              <w:rPr>
                <w:szCs w:val="19"/>
              </w:rPr>
              <w:t xml:space="preserve">: </w:t>
            </w:r>
            <w:hyperlink r:id="rId17" w:history="1">
              <w:r w:rsidRPr="00BC0750">
                <w:rPr>
                  <w:rStyle w:val="Hyperlink"/>
                </w:rPr>
                <w:t>www2.heal</w:t>
              </w:r>
              <w:bookmarkStart w:id="3" w:name="_GoBack"/>
              <w:bookmarkEnd w:id="3"/>
              <w:r w:rsidRPr="00BC0750">
                <w:rPr>
                  <w:rStyle w:val="Hyperlink"/>
                </w:rPr>
                <w:t>t</w:t>
              </w:r>
              <w:r w:rsidRPr="00BC0750">
                <w:rPr>
                  <w:rStyle w:val="Hyperlink"/>
                </w:rPr>
                <w:t>h.vic.gov.au/about/legislation/public-health-and-wellbeing-act/regulation-review</w:t>
              </w:r>
            </w:hyperlink>
          </w:p>
        </w:tc>
      </w:tr>
    </w:tbl>
    <w:p w14:paraId="13D275A3" w14:textId="4AFA5782" w:rsidR="00526DC2" w:rsidRDefault="009E36EF" w:rsidP="00526DC2">
      <w:pPr>
        <w:pStyle w:val="Heading2"/>
      </w:pPr>
      <w:r>
        <w:br w:type="column"/>
      </w:r>
      <w:r w:rsidR="00526DC2">
        <w:t>Implementation</w:t>
      </w:r>
    </w:p>
    <w:p w14:paraId="4F5B462D" w14:textId="02A91791" w:rsidR="00AE1F2D" w:rsidRDefault="00526DC2" w:rsidP="00AE1F2D">
      <w:pPr>
        <w:pStyle w:val="DHHSbody"/>
      </w:pPr>
      <w:r>
        <w:t xml:space="preserve">A responsible person (a person who owns, manages or controls a cooling tower system or certain premises) will need to be aware of and comply with the changes. </w:t>
      </w:r>
      <w:r w:rsidRPr="002659A0">
        <w:t>Departmental authorised officers will aim to raise awareness of the changes to make sure the</w:t>
      </w:r>
      <w:r w:rsidRPr="00A96445">
        <w:t xml:space="preserve"> </w:t>
      </w:r>
      <w:r w:rsidRPr="002659A0">
        <w:t>responsible person understands obligations and requirements</w:t>
      </w:r>
      <w:r w:rsidR="009E36EF">
        <w:t>.</w:t>
      </w:r>
      <w:r w:rsidR="00AE1F2D">
        <w:t xml:space="preserve"> </w:t>
      </w:r>
    </w:p>
    <w:p w14:paraId="7D7F4546" w14:textId="77777777" w:rsidR="009E36EF" w:rsidRDefault="009E36EF" w:rsidP="009E36EF">
      <w:pPr>
        <w:pStyle w:val="Heading2"/>
      </w:pPr>
      <w:r>
        <w:t>How do I find out more?</w:t>
      </w:r>
    </w:p>
    <w:p w14:paraId="16918BF0" w14:textId="77777777" w:rsidR="009E36EF" w:rsidRDefault="009E36EF" w:rsidP="009E36EF">
      <w:pPr>
        <w:pStyle w:val="DHHSbody"/>
      </w:pPr>
      <w:r>
        <w:t>For more information about the changes, please visit:</w:t>
      </w:r>
    </w:p>
    <w:p w14:paraId="68B23340" w14:textId="04143F79" w:rsidR="009E36EF" w:rsidRPr="00E66C61" w:rsidRDefault="009E36EF" w:rsidP="009E36EF">
      <w:pPr>
        <w:pStyle w:val="DHHSbullet1"/>
        <w:rPr>
          <w:rStyle w:val="Hyperlink"/>
          <w:color w:val="auto"/>
          <w:u w:val="none"/>
        </w:rPr>
      </w:pPr>
      <w:r>
        <w:t xml:space="preserve">visit </w:t>
      </w:r>
      <w:hyperlink r:id="rId18" w:history="1">
        <w:r w:rsidRPr="00A847A7">
          <w:rPr>
            <w:rStyle w:val="Hyperlink"/>
          </w:rPr>
          <w:t>www2.healt</w:t>
        </w:r>
        <w:r w:rsidRPr="00A847A7">
          <w:rPr>
            <w:rStyle w:val="Hyperlink"/>
          </w:rPr>
          <w:t>h</w:t>
        </w:r>
        <w:r w:rsidRPr="00A847A7">
          <w:rPr>
            <w:rStyle w:val="Hyperlink"/>
          </w:rPr>
          <w:t>.vic.gov.au/public-health/water/legionella-risk-management-guidelines</w:t>
        </w:r>
      </w:hyperlink>
    </w:p>
    <w:p w14:paraId="17651FE1" w14:textId="77777777" w:rsidR="009E36EF" w:rsidRPr="00F2728C" w:rsidRDefault="009E36EF" w:rsidP="009E36EF">
      <w:pPr>
        <w:pStyle w:val="DHHSbullet1"/>
      </w:pPr>
      <w:r>
        <w:t xml:space="preserve">email </w:t>
      </w:r>
      <w:hyperlink r:id="rId19" w:history="1">
        <w:r w:rsidRPr="00F2728C">
          <w:rPr>
            <w:rStyle w:val="Hyperlink"/>
            <w:lang w:eastAsia="en-AU"/>
          </w:rPr>
          <w:t>Legionella@dhhs.vic.gov.au</w:t>
        </w:r>
      </w:hyperlink>
    </w:p>
    <w:p w14:paraId="1D84B75C" w14:textId="77777777" w:rsidR="009E36EF" w:rsidRDefault="009E36EF" w:rsidP="009E36EF">
      <w:pPr>
        <w:pStyle w:val="DHHSbullet1lastline"/>
      </w:pPr>
      <w:r>
        <w:t>phone 1300 767 469.</w:t>
      </w:r>
    </w:p>
    <w:p w14:paraId="077AF5E1" w14:textId="21ED0E0A" w:rsidR="009E36EF" w:rsidRDefault="009E36EF" w:rsidP="009E36EF">
      <w:pPr>
        <w:pStyle w:val="DHHSbullet1lastline"/>
        <w:numPr>
          <w:ilvl w:val="0"/>
          <w:numId w:val="0"/>
        </w:numPr>
      </w:pPr>
      <w:r>
        <w:t xml:space="preserve">To view the regulations, please visit the Victorian government’s legislation website </w:t>
      </w:r>
      <w:hyperlink r:id="rId20" w:history="1">
        <w:r w:rsidR="007C2F2F" w:rsidRPr="00F52BEA">
          <w:rPr>
            <w:rStyle w:val="Hyperlink"/>
          </w:rPr>
          <w:t>www.leg</w:t>
        </w:r>
        <w:r w:rsidR="007C2F2F" w:rsidRPr="00F52BEA">
          <w:rPr>
            <w:rStyle w:val="Hyperlink"/>
          </w:rPr>
          <w:t>i</w:t>
        </w:r>
        <w:r w:rsidR="007C2F2F" w:rsidRPr="00F52BEA">
          <w:rPr>
            <w:rStyle w:val="Hyperlink"/>
          </w:rPr>
          <w:t>slation.vic.gov.au/</w:t>
        </w:r>
      </w:hyperlink>
      <w:r>
        <w:t xml:space="preserve"> and search ‘Public Health and Wellbeing Regulations 2019’.</w:t>
      </w:r>
    </w:p>
    <w:p w14:paraId="47DF575A" w14:textId="5E26F7D4" w:rsidR="009E36EF" w:rsidRDefault="009E36EF" w:rsidP="009E36EF">
      <w:pPr>
        <w:pStyle w:val="DHHSbullet1lastline"/>
        <w:numPr>
          <w:ilvl w:val="0"/>
          <w:numId w:val="0"/>
        </w:numPr>
      </w:pPr>
    </w:p>
    <w:p w14:paraId="69CC0AF6" w14:textId="77777777" w:rsidR="008E6A6D" w:rsidRPr="00203CCE" w:rsidRDefault="008E6A6D" w:rsidP="00AE1F2D">
      <w:pPr>
        <w:pStyle w:val="DHHSbullet1lastline"/>
        <w:numPr>
          <w:ilvl w:val="0"/>
          <w:numId w:val="0"/>
        </w:numPr>
      </w:pPr>
    </w:p>
    <w:bookmarkEnd w:id="1"/>
    <w:bookmarkEnd w:id="0"/>
    <w:sectPr w:rsidR="008E6A6D" w:rsidRPr="00203CCE" w:rsidSect="0079783A">
      <w:type w:val="continuous"/>
      <w:pgSz w:w="11906" w:h="16838" w:code="9"/>
      <w:pgMar w:top="1418" w:right="851" w:bottom="1134" w:left="851" w:header="567" w:footer="510"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C8C0" w14:textId="77777777" w:rsidR="00175F80" w:rsidRDefault="00175F80">
      <w:r>
        <w:separator/>
      </w:r>
    </w:p>
  </w:endnote>
  <w:endnote w:type="continuationSeparator" w:id="0">
    <w:p w14:paraId="2DEBB49F" w14:textId="77777777" w:rsidR="00175F80" w:rsidRDefault="0017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2960D" w14:textId="77777777" w:rsidR="009D70A4" w:rsidRPr="00F65AA9" w:rsidRDefault="007C2F2F" w:rsidP="0051568D">
    <w:pPr>
      <w:pStyle w:val="DHHSfooter"/>
    </w:pPr>
    <w:r>
      <w:rPr>
        <w:noProof/>
      </w:rPr>
      <w:pict w14:anchorId="56007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Victoria State Government Department of Health and Human Services" style="position:absolute;margin-left:0;margin-top:779.65pt;width:595.4pt;height:62.3pt;z-index:251657728;mso-position-horizontal-relative:page;mso-position-vertical-relative:page" o:allowincell="f">
          <v:imagedata r:id="rId1" o:title="Factsheet Footer Portrait All"/>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0AAE" w14:textId="77777777" w:rsidR="009D70A4" w:rsidRPr="00A11421" w:rsidRDefault="00CF6BDC" w:rsidP="0051568D">
    <w:pPr>
      <w:pStyle w:val="DHHSfooter"/>
    </w:pPr>
    <w:r>
      <w:t>Cooling tower systems and Legionella risks in certain premises – Changes to the Public Health and Wellbeing Regulations</w:t>
    </w:r>
    <w:r w:rsidR="009D70A4" w:rsidRPr="00A11421">
      <w:tab/>
    </w:r>
    <w:r w:rsidR="009D70A4" w:rsidRPr="00A11421">
      <w:fldChar w:fldCharType="begin"/>
    </w:r>
    <w:r w:rsidR="009D70A4" w:rsidRPr="00A11421">
      <w:instrText xml:space="preserve"> PAGE </w:instrText>
    </w:r>
    <w:r w:rsidR="009D70A4" w:rsidRPr="00A11421">
      <w:fldChar w:fldCharType="separate"/>
    </w:r>
    <w:r w:rsidR="000B23FD">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4ED9" w14:textId="77777777" w:rsidR="00175F80" w:rsidRDefault="00175F80" w:rsidP="002862F1">
      <w:pPr>
        <w:spacing w:before="120"/>
      </w:pPr>
      <w:r>
        <w:separator/>
      </w:r>
    </w:p>
  </w:footnote>
  <w:footnote w:type="continuationSeparator" w:id="0">
    <w:p w14:paraId="479B0CB6" w14:textId="77777777" w:rsidR="00175F80" w:rsidRDefault="0017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232C" w14:textId="500E8009" w:rsidR="00220F2D" w:rsidRDefault="00220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C9A8" w14:textId="5752C8E9" w:rsidR="00220F2D" w:rsidRDefault="00220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46F4" w14:textId="6087AD41" w:rsidR="00220F2D" w:rsidRDefault="00220F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D391" w14:textId="7BED380A" w:rsidR="00220F2D" w:rsidRDefault="00220F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22AD" w14:textId="568BC627" w:rsidR="009D70A4" w:rsidRPr="0051568D" w:rsidRDefault="009D70A4"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AC11" w14:textId="1DF28536" w:rsidR="00220F2D" w:rsidRDefault="0022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Moves/>
  <w:defaultTabStop w:val="720"/>
  <w:drawingGridHorizontalSpacing w:val="181"/>
  <w:drawingGridVerticalSpacing w:val="181"/>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F80"/>
    <w:rsid w:val="00003AF5"/>
    <w:rsid w:val="000072B6"/>
    <w:rsid w:val="0001021B"/>
    <w:rsid w:val="00011D89"/>
    <w:rsid w:val="00024D89"/>
    <w:rsid w:val="000250B6"/>
    <w:rsid w:val="00033D81"/>
    <w:rsid w:val="00037A06"/>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2318"/>
    <w:rsid w:val="000B1278"/>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1A42"/>
    <w:rsid w:val="00133F9D"/>
    <w:rsid w:val="001447B3"/>
    <w:rsid w:val="0014544B"/>
    <w:rsid w:val="00152073"/>
    <w:rsid w:val="00152FE3"/>
    <w:rsid w:val="00161939"/>
    <w:rsid w:val="00161AA0"/>
    <w:rsid w:val="00162093"/>
    <w:rsid w:val="00175F80"/>
    <w:rsid w:val="001771DD"/>
    <w:rsid w:val="00177995"/>
    <w:rsid w:val="00177A8C"/>
    <w:rsid w:val="00186B33"/>
    <w:rsid w:val="00192F9D"/>
    <w:rsid w:val="00196EB8"/>
    <w:rsid w:val="001971A5"/>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3CCE"/>
    <w:rsid w:val="00206463"/>
    <w:rsid w:val="00206F2F"/>
    <w:rsid w:val="0021053D"/>
    <w:rsid w:val="00210A92"/>
    <w:rsid w:val="00216C03"/>
    <w:rsid w:val="00220C04"/>
    <w:rsid w:val="00220F2D"/>
    <w:rsid w:val="0022278D"/>
    <w:rsid w:val="0022701F"/>
    <w:rsid w:val="002333F5"/>
    <w:rsid w:val="00233724"/>
    <w:rsid w:val="002432E1"/>
    <w:rsid w:val="00246207"/>
    <w:rsid w:val="00246C5E"/>
    <w:rsid w:val="00251343"/>
    <w:rsid w:val="00254F58"/>
    <w:rsid w:val="002620BC"/>
    <w:rsid w:val="00262802"/>
    <w:rsid w:val="00263A90"/>
    <w:rsid w:val="0026408B"/>
    <w:rsid w:val="002659A0"/>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48A2"/>
    <w:rsid w:val="002D5006"/>
    <w:rsid w:val="002D5040"/>
    <w:rsid w:val="002E01D0"/>
    <w:rsid w:val="002E161D"/>
    <w:rsid w:val="002E3100"/>
    <w:rsid w:val="002E6C95"/>
    <w:rsid w:val="002E7C36"/>
    <w:rsid w:val="002F5F31"/>
    <w:rsid w:val="002F5F46"/>
    <w:rsid w:val="00302216"/>
    <w:rsid w:val="00303E53"/>
    <w:rsid w:val="00306E5F"/>
    <w:rsid w:val="00307E14"/>
    <w:rsid w:val="00314054"/>
    <w:rsid w:val="00316F27"/>
    <w:rsid w:val="00317504"/>
    <w:rsid w:val="00322508"/>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A6D6F"/>
    <w:rsid w:val="003B15E6"/>
    <w:rsid w:val="003B7162"/>
    <w:rsid w:val="003C2045"/>
    <w:rsid w:val="003C43A1"/>
    <w:rsid w:val="003C4FC0"/>
    <w:rsid w:val="003C55F4"/>
    <w:rsid w:val="003C6FBE"/>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5277"/>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26DC2"/>
    <w:rsid w:val="00536499"/>
    <w:rsid w:val="00542CD4"/>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3A86"/>
    <w:rsid w:val="00605908"/>
    <w:rsid w:val="006068C6"/>
    <w:rsid w:val="00610D7C"/>
    <w:rsid w:val="00613414"/>
    <w:rsid w:val="0062408D"/>
    <w:rsid w:val="006240CC"/>
    <w:rsid w:val="00627DA7"/>
    <w:rsid w:val="006358B4"/>
    <w:rsid w:val="006419AA"/>
    <w:rsid w:val="00644B7E"/>
    <w:rsid w:val="006454E6"/>
    <w:rsid w:val="00646A68"/>
    <w:rsid w:val="00647E39"/>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B73AA"/>
    <w:rsid w:val="006D2A3F"/>
    <w:rsid w:val="006D2FBC"/>
    <w:rsid w:val="006E138B"/>
    <w:rsid w:val="006F1FDC"/>
    <w:rsid w:val="007013EF"/>
    <w:rsid w:val="007173CA"/>
    <w:rsid w:val="007179EC"/>
    <w:rsid w:val="007216AA"/>
    <w:rsid w:val="00721AB5"/>
    <w:rsid w:val="00721DEF"/>
    <w:rsid w:val="00722E9E"/>
    <w:rsid w:val="00724A43"/>
    <w:rsid w:val="007346E4"/>
    <w:rsid w:val="00740F22"/>
    <w:rsid w:val="00741F1A"/>
    <w:rsid w:val="007450F8"/>
    <w:rsid w:val="0074696E"/>
    <w:rsid w:val="00750135"/>
    <w:rsid w:val="00750EC2"/>
    <w:rsid w:val="00752B28"/>
    <w:rsid w:val="00754E36"/>
    <w:rsid w:val="007554F6"/>
    <w:rsid w:val="00763139"/>
    <w:rsid w:val="00767829"/>
    <w:rsid w:val="00770F37"/>
    <w:rsid w:val="007711A0"/>
    <w:rsid w:val="00772D5E"/>
    <w:rsid w:val="00776928"/>
    <w:rsid w:val="00785677"/>
    <w:rsid w:val="00786F16"/>
    <w:rsid w:val="00796E20"/>
    <w:rsid w:val="00797383"/>
    <w:rsid w:val="0079783A"/>
    <w:rsid w:val="00797C32"/>
    <w:rsid w:val="007B0914"/>
    <w:rsid w:val="007B1374"/>
    <w:rsid w:val="007B589F"/>
    <w:rsid w:val="007B6186"/>
    <w:rsid w:val="007B73BC"/>
    <w:rsid w:val="007C20B9"/>
    <w:rsid w:val="007C2F2F"/>
    <w:rsid w:val="007C7301"/>
    <w:rsid w:val="007C7859"/>
    <w:rsid w:val="007D282A"/>
    <w:rsid w:val="007D2BDE"/>
    <w:rsid w:val="007D2FB6"/>
    <w:rsid w:val="007E0DE2"/>
    <w:rsid w:val="007E3B98"/>
    <w:rsid w:val="007F31B6"/>
    <w:rsid w:val="007F546C"/>
    <w:rsid w:val="007F625F"/>
    <w:rsid w:val="007F665E"/>
    <w:rsid w:val="00800412"/>
    <w:rsid w:val="0080587B"/>
    <w:rsid w:val="00806468"/>
    <w:rsid w:val="0080749A"/>
    <w:rsid w:val="008155F0"/>
    <w:rsid w:val="00816735"/>
    <w:rsid w:val="00820141"/>
    <w:rsid w:val="00820E0C"/>
    <w:rsid w:val="00830A5E"/>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C401E"/>
    <w:rsid w:val="008D2846"/>
    <w:rsid w:val="008D4236"/>
    <w:rsid w:val="008D462F"/>
    <w:rsid w:val="008D6DCF"/>
    <w:rsid w:val="008E4376"/>
    <w:rsid w:val="008E6A6D"/>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54A32"/>
    <w:rsid w:val="00961400"/>
    <w:rsid w:val="00963646"/>
    <w:rsid w:val="009853E1"/>
    <w:rsid w:val="00986E6B"/>
    <w:rsid w:val="0099076D"/>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36EF"/>
    <w:rsid w:val="009E496F"/>
    <w:rsid w:val="009E4B0D"/>
    <w:rsid w:val="009E7F92"/>
    <w:rsid w:val="009F02A3"/>
    <w:rsid w:val="009F2F27"/>
    <w:rsid w:val="009F34AA"/>
    <w:rsid w:val="009F6BCB"/>
    <w:rsid w:val="009F7B78"/>
    <w:rsid w:val="00A0057A"/>
    <w:rsid w:val="00A11088"/>
    <w:rsid w:val="00A11421"/>
    <w:rsid w:val="00A157B1"/>
    <w:rsid w:val="00A22229"/>
    <w:rsid w:val="00A34214"/>
    <w:rsid w:val="00A44882"/>
    <w:rsid w:val="00A54715"/>
    <w:rsid w:val="00A6061C"/>
    <w:rsid w:val="00A62D44"/>
    <w:rsid w:val="00A67263"/>
    <w:rsid w:val="00A7161C"/>
    <w:rsid w:val="00A77AA3"/>
    <w:rsid w:val="00A854EB"/>
    <w:rsid w:val="00A872E5"/>
    <w:rsid w:val="00A91406"/>
    <w:rsid w:val="00A96445"/>
    <w:rsid w:val="00A96E65"/>
    <w:rsid w:val="00A97C72"/>
    <w:rsid w:val="00AA63D4"/>
    <w:rsid w:val="00AB06E8"/>
    <w:rsid w:val="00AB1CD3"/>
    <w:rsid w:val="00AB352F"/>
    <w:rsid w:val="00AC274B"/>
    <w:rsid w:val="00AC4764"/>
    <w:rsid w:val="00AC6D36"/>
    <w:rsid w:val="00AD0CBA"/>
    <w:rsid w:val="00AD26E2"/>
    <w:rsid w:val="00AD784C"/>
    <w:rsid w:val="00AE126A"/>
    <w:rsid w:val="00AE1F2D"/>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80C0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5BF"/>
    <w:rsid w:val="00C7275E"/>
    <w:rsid w:val="00C74C5D"/>
    <w:rsid w:val="00C863C4"/>
    <w:rsid w:val="00C93C3E"/>
    <w:rsid w:val="00CA12E3"/>
    <w:rsid w:val="00CA6611"/>
    <w:rsid w:val="00CA6AE6"/>
    <w:rsid w:val="00CA782F"/>
    <w:rsid w:val="00CB3BC6"/>
    <w:rsid w:val="00CC0C72"/>
    <w:rsid w:val="00CC2BFD"/>
    <w:rsid w:val="00CD3476"/>
    <w:rsid w:val="00CD64DF"/>
    <w:rsid w:val="00CE5107"/>
    <w:rsid w:val="00CF2F50"/>
    <w:rsid w:val="00CF6BDC"/>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C6EFB"/>
    <w:rsid w:val="00DD1130"/>
    <w:rsid w:val="00DD1951"/>
    <w:rsid w:val="00DD6628"/>
    <w:rsid w:val="00DE3250"/>
    <w:rsid w:val="00DE6028"/>
    <w:rsid w:val="00DE78A3"/>
    <w:rsid w:val="00DF1A71"/>
    <w:rsid w:val="00DF68C7"/>
    <w:rsid w:val="00DF731A"/>
    <w:rsid w:val="00E032C6"/>
    <w:rsid w:val="00E11001"/>
    <w:rsid w:val="00E170DC"/>
    <w:rsid w:val="00E174D5"/>
    <w:rsid w:val="00E26818"/>
    <w:rsid w:val="00E27FFC"/>
    <w:rsid w:val="00E30B15"/>
    <w:rsid w:val="00E40181"/>
    <w:rsid w:val="00E56A01"/>
    <w:rsid w:val="00E629A1"/>
    <w:rsid w:val="00E66C61"/>
    <w:rsid w:val="00E71591"/>
    <w:rsid w:val="00E82C55"/>
    <w:rsid w:val="00E87301"/>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2728C"/>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096"/>
    <w:rsid w:val="00F872CE"/>
    <w:rsid w:val="00F938BA"/>
    <w:rsid w:val="00FA2C46"/>
    <w:rsid w:val="00FA3525"/>
    <w:rsid w:val="00FB4CDA"/>
    <w:rsid w:val="00FC0F81"/>
    <w:rsid w:val="00FC36CB"/>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6B20401D"/>
  <w15:chartTrackingRefBased/>
  <w15:docId w15:val="{6627B80C-2E2F-4157-9308-C9F9828E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9EC"/>
    <w:pPr>
      <w:spacing w:after="160" w:line="259"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UnresolvedMention">
    <w:name w:val="Unresolved Mention"/>
    <w:basedOn w:val="DefaultParagraphFont"/>
    <w:uiPriority w:val="99"/>
    <w:semiHidden/>
    <w:unhideWhenUsed/>
    <w:rsid w:val="00175F80"/>
    <w:rPr>
      <w:color w:val="605E5C"/>
      <w:shd w:val="clear" w:color="auto" w:fill="E1DFDD"/>
    </w:rPr>
  </w:style>
  <w:style w:type="character" w:customStyle="1" w:styleId="DHHSbodyChar">
    <w:name w:val="DHHS body Char"/>
    <w:link w:val="DHHSbody"/>
    <w:rsid w:val="00175F80"/>
    <w:rPr>
      <w:rFonts w:ascii="Arial" w:eastAsia="Times" w:hAnsi="Arial"/>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131A42"/>
    <w:rPr>
      <w:sz w:val="16"/>
      <w:szCs w:val="16"/>
    </w:rPr>
  </w:style>
  <w:style w:type="paragraph" w:styleId="CommentText">
    <w:name w:val="annotation text"/>
    <w:basedOn w:val="Normal"/>
    <w:link w:val="CommentTextChar"/>
    <w:uiPriority w:val="99"/>
    <w:semiHidden/>
    <w:unhideWhenUsed/>
    <w:rsid w:val="00131A42"/>
    <w:rPr>
      <w:sz w:val="20"/>
      <w:szCs w:val="20"/>
    </w:rPr>
  </w:style>
  <w:style w:type="character" w:customStyle="1" w:styleId="CommentTextChar">
    <w:name w:val="Comment Text Char"/>
    <w:basedOn w:val="DefaultParagraphFont"/>
    <w:link w:val="CommentText"/>
    <w:uiPriority w:val="99"/>
    <w:semiHidden/>
    <w:rsid w:val="00131A4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31A42"/>
    <w:rPr>
      <w:b/>
      <w:bCs/>
    </w:rPr>
  </w:style>
  <w:style w:type="character" w:customStyle="1" w:styleId="CommentSubjectChar">
    <w:name w:val="Comment Subject Char"/>
    <w:basedOn w:val="CommentTextChar"/>
    <w:link w:val="CommentSubject"/>
    <w:uiPriority w:val="99"/>
    <w:semiHidden/>
    <w:rsid w:val="00131A42"/>
    <w:rPr>
      <w:rFonts w:ascii="Calibri" w:eastAsia="Calibri" w:hAnsi="Calibri"/>
      <w:b/>
      <w:bCs/>
      <w:lang w:eastAsia="en-US"/>
    </w:rPr>
  </w:style>
  <w:style w:type="paragraph" w:styleId="BalloonText">
    <w:name w:val="Balloon Text"/>
    <w:basedOn w:val="Normal"/>
    <w:link w:val="BalloonTextChar"/>
    <w:uiPriority w:val="99"/>
    <w:semiHidden/>
    <w:unhideWhenUsed/>
    <w:rsid w:val="00131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42"/>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8673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s://www2.health.vic.gov.au/public-health/water/legionella-risk-management-guidelin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2.health.vic.gov.au/about/legislation/public-health-and-wellbeing-act/regulation-review"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legislation.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mailto:Legionella@dhhs.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8B0F-30CD-4A3C-A3ED-D5D5E8AF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5748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Dunstan (DHHS)</dc:creator>
  <cp:keywords/>
  <cp:lastModifiedBy>Ben Dunstan (DHHS)</cp:lastModifiedBy>
  <cp:revision>43</cp:revision>
  <cp:lastPrinted>2019-12-03T21:53:00Z</cp:lastPrinted>
  <dcterms:created xsi:type="dcterms:W3CDTF">2019-10-30T23:59:00Z</dcterms:created>
  <dcterms:modified xsi:type="dcterms:W3CDTF">2019-12-04T04:12:00Z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