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BE" w:rsidRPr="002462E3" w:rsidRDefault="00A028EA" w:rsidP="003623BE">
      <w:pPr>
        <w:jc w:val="center"/>
        <w:rPr>
          <w:rFonts w:cstheme="minorHAnsi"/>
          <w:b/>
          <w:sz w:val="32"/>
          <w:szCs w:val="24"/>
        </w:rPr>
      </w:pPr>
      <w:r w:rsidRPr="002462E3">
        <w:rPr>
          <w:rFonts w:cstheme="minorHAnsi"/>
          <w:b/>
          <w:sz w:val="32"/>
          <w:szCs w:val="24"/>
        </w:rPr>
        <w:t>Virginia-S</w:t>
      </w:r>
      <w:r w:rsidR="00390BB1" w:rsidRPr="002462E3">
        <w:rPr>
          <w:rFonts w:cstheme="minorHAnsi"/>
          <w:b/>
          <w:sz w:val="32"/>
          <w:szCs w:val="24"/>
        </w:rPr>
        <w:t xml:space="preserve">pecific </w:t>
      </w:r>
      <w:r w:rsidR="00BB3A5F" w:rsidRPr="002462E3">
        <w:rPr>
          <w:rFonts w:cstheme="minorHAnsi"/>
          <w:b/>
          <w:sz w:val="32"/>
          <w:szCs w:val="24"/>
        </w:rPr>
        <w:t xml:space="preserve">Ethics </w:t>
      </w:r>
      <w:r w:rsidR="00390BB1" w:rsidRPr="002462E3">
        <w:rPr>
          <w:rFonts w:cstheme="minorHAnsi"/>
          <w:b/>
          <w:sz w:val="32"/>
          <w:szCs w:val="24"/>
        </w:rPr>
        <w:t>Course</w:t>
      </w:r>
      <w:r w:rsidR="00165FA0">
        <w:rPr>
          <w:rFonts w:cstheme="minorHAnsi"/>
          <w:b/>
          <w:sz w:val="32"/>
          <w:szCs w:val="24"/>
        </w:rPr>
        <w:t xml:space="preserve"> 2019</w:t>
      </w:r>
      <w:bookmarkStart w:id="0" w:name="_GoBack"/>
      <w:bookmarkEnd w:id="0"/>
      <w:r w:rsidR="00390BB1" w:rsidRPr="002462E3">
        <w:rPr>
          <w:rFonts w:cstheme="minorHAnsi"/>
          <w:b/>
          <w:sz w:val="32"/>
          <w:szCs w:val="24"/>
        </w:rPr>
        <w:br/>
      </w:r>
      <w:r w:rsidR="004C596C" w:rsidRPr="002462E3">
        <w:rPr>
          <w:rFonts w:cstheme="minorHAnsi"/>
          <w:b/>
          <w:sz w:val="32"/>
          <w:szCs w:val="24"/>
        </w:rPr>
        <w:t>Outline</w:t>
      </w:r>
    </w:p>
    <w:p w:rsidR="002462E3" w:rsidRPr="00165FA0" w:rsidRDefault="002462E3" w:rsidP="00165FA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cstheme="minorHAnsi"/>
          <w:b/>
          <w:bCs/>
          <w:color w:val="1C1C1A"/>
        </w:rPr>
      </w:pPr>
      <w:r w:rsidRPr="00165FA0">
        <w:rPr>
          <w:rFonts w:cstheme="minorHAnsi"/>
          <w:b/>
          <w:bCs/>
          <w:color w:val="1C1C1A"/>
        </w:rPr>
        <w:t>Ethical decision-making</w:t>
      </w:r>
    </w:p>
    <w:p w:rsidR="002462E3" w:rsidRPr="002462E3" w:rsidRDefault="002462E3" w:rsidP="00165FA0">
      <w:pPr>
        <w:autoSpaceDE w:val="0"/>
        <w:autoSpaceDN w:val="0"/>
        <w:adjustRightInd w:val="0"/>
        <w:spacing w:after="0"/>
        <w:ind w:left="360"/>
        <w:rPr>
          <w:rFonts w:cstheme="minorHAnsi"/>
          <w:color w:val="1C1C1A"/>
        </w:rPr>
      </w:pPr>
      <w:r w:rsidRPr="002462E3">
        <w:rPr>
          <w:rFonts w:cstheme="minorHAnsi"/>
          <w:color w:val="1C1C1A"/>
        </w:rPr>
        <w:t>• Procedures for ethical decision-making</w:t>
      </w:r>
    </w:p>
    <w:p w:rsidR="002462E3" w:rsidRPr="002462E3" w:rsidRDefault="002462E3" w:rsidP="00165FA0">
      <w:pPr>
        <w:autoSpaceDE w:val="0"/>
        <w:autoSpaceDN w:val="0"/>
        <w:adjustRightInd w:val="0"/>
        <w:spacing w:after="0"/>
        <w:ind w:left="360"/>
        <w:rPr>
          <w:rFonts w:cstheme="minorHAnsi"/>
          <w:color w:val="1C1C1A"/>
        </w:rPr>
      </w:pPr>
      <w:r w:rsidRPr="002462E3">
        <w:rPr>
          <w:rFonts w:cstheme="minorHAnsi"/>
          <w:color w:val="1C1C1A"/>
        </w:rPr>
        <w:t>• AICPA conceptual frameworks for CPAs in public practice and industry</w:t>
      </w:r>
    </w:p>
    <w:p w:rsidR="00165FA0" w:rsidRDefault="002462E3" w:rsidP="00165FA0">
      <w:pPr>
        <w:autoSpaceDE w:val="0"/>
        <w:autoSpaceDN w:val="0"/>
        <w:adjustRightInd w:val="0"/>
        <w:spacing w:after="0"/>
        <w:ind w:left="360"/>
        <w:rPr>
          <w:rFonts w:cstheme="minorHAnsi"/>
          <w:color w:val="1C1C1A"/>
        </w:rPr>
      </w:pPr>
      <w:r w:rsidRPr="002462E3">
        <w:rPr>
          <w:rFonts w:cstheme="minorHAnsi"/>
          <w:color w:val="1C1C1A"/>
        </w:rPr>
        <w:t>• PLU</w:t>
      </w:r>
      <w:r w:rsidR="00165FA0">
        <w:rPr>
          <w:rFonts w:cstheme="minorHAnsi"/>
          <w:color w:val="1C1C1A"/>
        </w:rPr>
        <w:t>S Ethical Decision-Making Model</w:t>
      </w:r>
    </w:p>
    <w:p w:rsidR="002462E3" w:rsidRPr="00165FA0" w:rsidRDefault="002462E3" w:rsidP="00165FA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cstheme="minorHAnsi"/>
          <w:color w:val="1C1C1A"/>
        </w:rPr>
      </w:pPr>
      <w:r w:rsidRPr="00165FA0">
        <w:rPr>
          <w:rFonts w:cstheme="minorHAnsi"/>
          <w:b/>
          <w:bCs/>
          <w:color w:val="1C1C1A"/>
        </w:rPr>
        <w:t>Services to the public beyond vocation</w:t>
      </w:r>
    </w:p>
    <w:p w:rsidR="002462E3" w:rsidRPr="002462E3" w:rsidRDefault="002462E3" w:rsidP="00165FA0">
      <w:pPr>
        <w:autoSpaceDE w:val="0"/>
        <w:autoSpaceDN w:val="0"/>
        <w:adjustRightInd w:val="0"/>
        <w:spacing w:after="0"/>
        <w:ind w:left="360"/>
        <w:rPr>
          <w:rFonts w:cstheme="minorHAnsi"/>
          <w:color w:val="1C1C1A"/>
        </w:rPr>
      </w:pPr>
      <w:r w:rsidRPr="002462E3">
        <w:rPr>
          <w:rFonts w:cstheme="minorHAnsi"/>
          <w:color w:val="1C1C1A"/>
        </w:rPr>
        <w:t>• Volunteerism</w:t>
      </w:r>
    </w:p>
    <w:p w:rsidR="002462E3" w:rsidRPr="002462E3" w:rsidRDefault="002462E3" w:rsidP="00165FA0">
      <w:pPr>
        <w:autoSpaceDE w:val="0"/>
        <w:autoSpaceDN w:val="0"/>
        <w:adjustRightInd w:val="0"/>
        <w:spacing w:after="0"/>
        <w:ind w:left="360"/>
        <w:rPr>
          <w:rFonts w:cstheme="minorHAnsi"/>
          <w:color w:val="1C1C1A"/>
        </w:rPr>
      </w:pPr>
      <w:r w:rsidRPr="002462E3">
        <w:rPr>
          <w:rFonts w:cstheme="minorHAnsi"/>
          <w:color w:val="1C1C1A"/>
        </w:rPr>
        <w:t>• Firm registration</w:t>
      </w:r>
    </w:p>
    <w:p w:rsidR="00165FA0" w:rsidRPr="00165FA0" w:rsidRDefault="00165FA0" w:rsidP="002462E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cstheme="minorHAnsi"/>
          <w:color w:val="1C1C1A"/>
        </w:rPr>
      </w:pPr>
      <w:r>
        <w:rPr>
          <w:rFonts w:cstheme="minorHAnsi"/>
          <w:b/>
          <w:bCs/>
          <w:color w:val="1C1C1A"/>
        </w:rPr>
        <w:t>Update on rules and regulations</w:t>
      </w:r>
    </w:p>
    <w:p w:rsidR="002462E3" w:rsidRPr="002462E3" w:rsidRDefault="002462E3" w:rsidP="00165FA0">
      <w:pPr>
        <w:autoSpaceDE w:val="0"/>
        <w:autoSpaceDN w:val="0"/>
        <w:adjustRightInd w:val="0"/>
        <w:spacing w:after="0"/>
        <w:ind w:left="360"/>
        <w:rPr>
          <w:rFonts w:cstheme="minorHAnsi"/>
          <w:color w:val="1C1C1A"/>
        </w:rPr>
      </w:pPr>
      <w:r w:rsidRPr="002462E3">
        <w:rPr>
          <w:rFonts w:cstheme="minorHAnsi"/>
          <w:color w:val="1C1C1A"/>
        </w:rPr>
        <w:t>• Single license renewal date for all licensees</w:t>
      </w:r>
    </w:p>
    <w:p w:rsidR="002462E3" w:rsidRPr="002462E3" w:rsidRDefault="002462E3" w:rsidP="00165FA0">
      <w:pPr>
        <w:autoSpaceDE w:val="0"/>
        <w:autoSpaceDN w:val="0"/>
        <w:adjustRightInd w:val="0"/>
        <w:spacing w:after="0"/>
        <w:ind w:left="360"/>
        <w:rPr>
          <w:rFonts w:cstheme="minorHAnsi"/>
          <w:color w:val="1C1C1A"/>
        </w:rPr>
      </w:pPr>
      <w:r w:rsidRPr="002462E3">
        <w:rPr>
          <w:rFonts w:cstheme="minorHAnsi"/>
          <w:color w:val="1C1C1A"/>
        </w:rPr>
        <w:t>• CPE requirements</w:t>
      </w:r>
    </w:p>
    <w:p w:rsidR="002462E3" w:rsidRDefault="002462E3" w:rsidP="00165FA0">
      <w:pPr>
        <w:autoSpaceDE w:val="0"/>
        <w:autoSpaceDN w:val="0"/>
        <w:adjustRightInd w:val="0"/>
        <w:spacing w:after="0"/>
        <w:ind w:left="360"/>
        <w:rPr>
          <w:rFonts w:cstheme="minorHAnsi"/>
          <w:color w:val="1C1C1A"/>
        </w:rPr>
      </w:pPr>
      <w:r w:rsidRPr="002462E3">
        <w:rPr>
          <w:rFonts w:cstheme="minorHAnsi"/>
          <w:color w:val="1C1C1A"/>
        </w:rPr>
        <w:t>• Discuss requirements for the Active — CPE Exempt status</w:t>
      </w:r>
    </w:p>
    <w:p w:rsidR="00165FA0" w:rsidRPr="00165FA0" w:rsidRDefault="00165FA0" w:rsidP="00165FA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cstheme="minorHAnsi"/>
          <w:color w:val="1C1C1A"/>
        </w:rPr>
      </w:pPr>
      <w:r>
        <w:rPr>
          <w:rFonts w:cstheme="minorHAnsi"/>
          <w:b/>
          <w:bCs/>
          <w:color w:val="1C1C1A"/>
        </w:rPr>
        <w:t>Staying on the ethical course</w:t>
      </w:r>
    </w:p>
    <w:p w:rsidR="002462E3" w:rsidRPr="002462E3" w:rsidRDefault="002462E3" w:rsidP="00165FA0">
      <w:pPr>
        <w:autoSpaceDE w:val="0"/>
        <w:autoSpaceDN w:val="0"/>
        <w:adjustRightInd w:val="0"/>
        <w:spacing w:after="0"/>
        <w:ind w:left="360"/>
        <w:rPr>
          <w:rFonts w:cstheme="minorHAnsi"/>
          <w:color w:val="1C1C1A"/>
        </w:rPr>
      </w:pPr>
      <w:r w:rsidRPr="002462E3">
        <w:rPr>
          <w:rFonts w:cstheme="minorHAnsi"/>
          <w:color w:val="1C1C1A"/>
        </w:rPr>
        <w:t>• Ownership of work papers</w:t>
      </w:r>
    </w:p>
    <w:p w:rsidR="002462E3" w:rsidRPr="002462E3" w:rsidRDefault="002462E3" w:rsidP="00165FA0">
      <w:pPr>
        <w:autoSpaceDE w:val="0"/>
        <w:autoSpaceDN w:val="0"/>
        <w:adjustRightInd w:val="0"/>
        <w:spacing w:after="0"/>
        <w:ind w:left="360"/>
        <w:rPr>
          <w:rFonts w:cstheme="minorHAnsi"/>
          <w:color w:val="1C1C1A"/>
        </w:rPr>
      </w:pPr>
      <w:r w:rsidRPr="002462E3">
        <w:rPr>
          <w:rFonts w:cstheme="minorHAnsi"/>
          <w:color w:val="1C1C1A"/>
        </w:rPr>
        <w:t>• Unbiased data reporting</w:t>
      </w:r>
    </w:p>
    <w:p w:rsidR="002462E3" w:rsidRPr="002462E3" w:rsidRDefault="002462E3" w:rsidP="00165FA0">
      <w:pPr>
        <w:autoSpaceDE w:val="0"/>
        <w:autoSpaceDN w:val="0"/>
        <w:adjustRightInd w:val="0"/>
        <w:spacing w:after="0"/>
        <w:ind w:left="360"/>
        <w:rPr>
          <w:rFonts w:cstheme="minorHAnsi"/>
          <w:color w:val="1C1C1A"/>
        </w:rPr>
      </w:pPr>
      <w:r w:rsidRPr="002462E3">
        <w:rPr>
          <w:rFonts w:cstheme="minorHAnsi"/>
          <w:color w:val="1C1C1A"/>
        </w:rPr>
        <w:t>• Ethical verbal and nonverbal communication</w:t>
      </w:r>
    </w:p>
    <w:p w:rsidR="000B7B1D" w:rsidRPr="00165FA0" w:rsidRDefault="002462E3" w:rsidP="00165FA0">
      <w:pPr>
        <w:autoSpaceDE w:val="0"/>
        <w:autoSpaceDN w:val="0"/>
        <w:adjustRightInd w:val="0"/>
        <w:spacing w:after="0"/>
        <w:ind w:left="360"/>
        <w:rPr>
          <w:rFonts w:cstheme="minorHAnsi"/>
          <w:color w:val="1C1C1A"/>
        </w:rPr>
      </w:pPr>
      <w:r w:rsidRPr="002462E3">
        <w:rPr>
          <w:rFonts w:cstheme="minorHAnsi"/>
          <w:color w:val="1C1C1A"/>
        </w:rPr>
        <w:t xml:space="preserve">• Fraud </w:t>
      </w:r>
      <w:r w:rsidR="00165FA0">
        <w:rPr>
          <w:rFonts w:cstheme="minorHAnsi"/>
          <w:color w:val="1C1C1A"/>
        </w:rPr>
        <w:t>and the dangers of social media</w:t>
      </w:r>
    </w:p>
    <w:sectPr w:rsidR="000B7B1D" w:rsidRPr="00165FA0" w:rsidSect="005E4BC9">
      <w:headerReference w:type="default" r:id="rId8"/>
      <w:footerReference w:type="default" r:id="rId9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A33" w:rsidRDefault="00E63A33" w:rsidP="005E4BC9">
      <w:pPr>
        <w:spacing w:after="0"/>
      </w:pPr>
      <w:r>
        <w:separator/>
      </w:r>
    </w:p>
  </w:endnote>
  <w:endnote w:type="continuationSeparator" w:id="0">
    <w:p w:rsidR="00E63A33" w:rsidRDefault="00E63A33" w:rsidP="005E4B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9402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0C33" w:rsidRDefault="00ED0C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F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0C33" w:rsidRDefault="00ED0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A33" w:rsidRDefault="00E63A33" w:rsidP="005E4BC9">
      <w:pPr>
        <w:spacing w:after="0"/>
      </w:pPr>
      <w:r>
        <w:separator/>
      </w:r>
    </w:p>
  </w:footnote>
  <w:footnote w:type="continuationSeparator" w:id="0">
    <w:p w:rsidR="00E63A33" w:rsidRDefault="00E63A33" w:rsidP="005E4B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BC9" w:rsidRDefault="005E4BC9">
    <w:pPr>
      <w:pStyle w:val="Header"/>
    </w:pPr>
    <w:r w:rsidRPr="005E4BC9">
      <w:rPr>
        <w:noProof/>
      </w:rPr>
      <w:drawing>
        <wp:inline distT="0" distB="0" distL="0" distR="0">
          <wp:extent cx="5943600" cy="1461559"/>
          <wp:effectExtent l="0" t="0" r="0" b="5715"/>
          <wp:docPr id="13" name="Picture 13" descr="S:\VBOA Employee Handbook\VBOA logos and templates\logos\VBOA head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VBOA Employee Handbook\VBOA logos and templates\logos\VBOA head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61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3C4"/>
    <w:multiLevelType w:val="hybridMultilevel"/>
    <w:tmpl w:val="9B1AE5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22A30"/>
    <w:multiLevelType w:val="hybridMultilevel"/>
    <w:tmpl w:val="6D561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526AD"/>
    <w:multiLevelType w:val="hybridMultilevel"/>
    <w:tmpl w:val="039A9D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093D56"/>
    <w:multiLevelType w:val="hybridMultilevel"/>
    <w:tmpl w:val="7FDA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97B50"/>
    <w:multiLevelType w:val="multilevel"/>
    <w:tmpl w:val="D9BE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1069E"/>
    <w:multiLevelType w:val="hybridMultilevel"/>
    <w:tmpl w:val="13424F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81793"/>
    <w:multiLevelType w:val="hybridMultilevel"/>
    <w:tmpl w:val="93B05EBC"/>
    <w:lvl w:ilvl="0" w:tplc="E2E63C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F6A3C"/>
    <w:multiLevelType w:val="hybridMultilevel"/>
    <w:tmpl w:val="017A0216"/>
    <w:lvl w:ilvl="0" w:tplc="7B747F1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D74FB"/>
    <w:multiLevelType w:val="hybridMultilevel"/>
    <w:tmpl w:val="497EEE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775AD5"/>
    <w:multiLevelType w:val="hybridMultilevel"/>
    <w:tmpl w:val="DC1A4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E04E4B"/>
    <w:multiLevelType w:val="hybridMultilevel"/>
    <w:tmpl w:val="9774A3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C3D40C1"/>
    <w:multiLevelType w:val="hybridMultilevel"/>
    <w:tmpl w:val="D130BF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0E371A"/>
    <w:multiLevelType w:val="hybridMultilevel"/>
    <w:tmpl w:val="6494E560"/>
    <w:lvl w:ilvl="0" w:tplc="3DE04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A729D"/>
    <w:multiLevelType w:val="hybridMultilevel"/>
    <w:tmpl w:val="7AD607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7A37968"/>
    <w:multiLevelType w:val="hybridMultilevel"/>
    <w:tmpl w:val="CA1C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04DF6"/>
    <w:multiLevelType w:val="hybridMultilevel"/>
    <w:tmpl w:val="4CB04FC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 w15:restartNumberingAfterBreak="0">
    <w:nsid w:val="4A3E024F"/>
    <w:multiLevelType w:val="hybridMultilevel"/>
    <w:tmpl w:val="8398CC36"/>
    <w:lvl w:ilvl="0" w:tplc="FAB0D9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C663109"/>
    <w:multiLevelType w:val="hybridMultilevel"/>
    <w:tmpl w:val="8C680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20659A"/>
    <w:multiLevelType w:val="hybridMultilevel"/>
    <w:tmpl w:val="8D8805D6"/>
    <w:lvl w:ilvl="0" w:tplc="598EF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E1CAB"/>
    <w:multiLevelType w:val="hybridMultilevel"/>
    <w:tmpl w:val="E6AAA2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654D5"/>
    <w:multiLevelType w:val="hybridMultilevel"/>
    <w:tmpl w:val="675CA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BCB"/>
    <w:multiLevelType w:val="multilevel"/>
    <w:tmpl w:val="6B42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497DBE"/>
    <w:multiLevelType w:val="hybridMultilevel"/>
    <w:tmpl w:val="2C30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724FA"/>
    <w:multiLevelType w:val="hybridMultilevel"/>
    <w:tmpl w:val="A928F28E"/>
    <w:lvl w:ilvl="0" w:tplc="C4BABC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5A2E0A"/>
    <w:multiLevelType w:val="hybridMultilevel"/>
    <w:tmpl w:val="F02C8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EBF7750"/>
    <w:multiLevelType w:val="hybridMultilevel"/>
    <w:tmpl w:val="8668C09E"/>
    <w:lvl w:ilvl="0" w:tplc="168414B4">
      <w:start w:val="1"/>
      <w:numFmt w:val="upperLetter"/>
      <w:lvlText w:val="%1."/>
      <w:lvlJc w:val="left"/>
      <w:pPr>
        <w:ind w:left="720" w:hanging="360"/>
      </w:pPr>
      <w:rPr>
        <w:rFonts w:eastAsia="Times New Roman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C521A"/>
    <w:multiLevelType w:val="hybridMultilevel"/>
    <w:tmpl w:val="D63C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779B5"/>
    <w:multiLevelType w:val="hybridMultilevel"/>
    <w:tmpl w:val="9300D840"/>
    <w:lvl w:ilvl="0" w:tplc="C9544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17"/>
  </w:num>
  <w:num w:numId="5">
    <w:abstractNumId w:val="1"/>
  </w:num>
  <w:num w:numId="6">
    <w:abstractNumId w:val="15"/>
  </w:num>
  <w:num w:numId="7">
    <w:abstractNumId w:val="11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9"/>
  </w:num>
  <w:num w:numId="14">
    <w:abstractNumId w:val="19"/>
  </w:num>
  <w:num w:numId="15">
    <w:abstractNumId w:val="5"/>
  </w:num>
  <w:num w:numId="16">
    <w:abstractNumId w:val="20"/>
  </w:num>
  <w:num w:numId="17">
    <w:abstractNumId w:val="14"/>
  </w:num>
  <w:num w:numId="18">
    <w:abstractNumId w:val="26"/>
  </w:num>
  <w:num w:numId="19">
    <w:abstractNumId w:val="3"/>
  </w:num>
  <w:num w:numId="20">
    <w:abstractNumId w:val="24"/>
  </w:num>
  <w:num w:numId="21">
    <w:abstractNumId w:val="25"/>
  </w:num>
  <w:num w:numId="22">
    <w:abstractNumId w:val="18"/>
  </w:num>
  <w:num w:numId="23">
    <w:abstractNumId w:val="27"/>
  </w:num>
  <w:num w:numId="24">
    <w:abstractNumId w:val="22"/>
  </w:num>
  <w:num w:numId="25">
    <w:abstractNumId w:val="7"/>
  </w:num>
  <w:num w:numId="26">
    <w:abstractNumId w:val="13"/>
  </w:num>
  <w:num w:numId="27">
    <w:abstractNumId w:val="2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5F"/>
    <w:rsid w:val="0002094B"/>
    <w:rsid w:val="00061083"/>
    <w:rsid w:val="000B7B1D"/>
    <w:rsid w:val="000C4E9A"/>
    <w:rsid w:val="000F0D45"/>
    <w:rsid w:val="000F2E93"/>
    <w:rsid w:val="00107E61"/>
    <w:rsid w:val="00131554"/>
    <w:rsid w:val="00135B8F"/>
    <w:rsid w:val="00135CE1"/>
    <w:rsid w:val="00165FA0"/>
    <w:rsid w:val="001743E3"/>
    <w:rsid w:val="001A5169"/>
    <w:rsid w:val="001D2EAE"/>
    <w:rsid w:val="001D6A15"/>
    <w:rsid w:val="001E6389"/>
    <w:rsid w:val="001F3B91"/>
    <w:rsid w:val="00235B64"/>
    <w:rsid w:val="00244697"/>
    <w:rsid w:val="002462E3"/>
    <w:rsid w:val="00261575"/>
    <w:rsid w:val="00271790"/>
    <w:rsid w:val="00286E2A"/>
    <w:rsid w:val="002D246C"/>
    <w:rsid w:val="002F238F"/>
    <w:rsid w:val="002F5091"/>
    <w:rsid w:val="003321D7"/>
    <w:rsid w:val="00360D29"/>
    <w:rsid w:val="003623BE"/>
    <w:rsid w:val="00390BB1"/>
    <w:rsid w:val="00394D5D"/>
    <w:rsid w:val="003C70C0"/>
    <w:rsid w:val="00416AAB"/>
    <w:rsid w:val="00496F49"/>
    <w:rsid w:val="004C596C"/>
    <w:rsid w:val="00513F85"/>
    <w:rsid w:val="00551B40"/>
    <w:rsid w:val="005C2283"/>
    <w:rsid w:val="005E4BC9"/>
    <w:rsid w:val="006104AD"/>
    <w:rsid w:val="00671454"/>
    <w:rsid w:val="00685450"/>
    <w:rsid w:val="006E4E01"/>
    <w:rsid w:val="007906D5"/>
    <w:rsid w:val="007A70B5"/>
    <w:rsid w:val="007B70BC"/>
    <w:rsid w:val="007E4941"/>
    <w:rsid w:val="00804FCD"/>
    <w:rsid w:val="008161A7"/>
    <w:rsid w:val="00820C5E"/>
    <w:rsid w:val="00840F0C"/>
    <w:rsid w:val="00881DBA"/>
    <w:rsid w:val="00882D85"/>
    <w:rsid w:val="009A5BE5"/>
    <w:rsid w:val="009A6AB5"/>
    <w:rsid w:val="009C4635"/>
    <w:rsid w:val="009E4541"/>
    <w:rsid w:val="009F7046"/>
    <w:rsid w:val="00A028EA"/>
    <w:rsid w:val="00A23F94"/>
    <w:rsid w:val="00A5551D"/>
    <w:rsid w:val="00B06EA8"/>
    <w:rsid w:val="00B653B9"/>
    <w:rsid w:val="00B659D7"/>
    <w:rsid w:val="00BA28BA"/>
    <w:rsid w:val="00BB3A5F"/>
    <w:rsid w:val="00BB5F85"/>
    <w:rsid w:val="00BC4FB9"/>
    <w:rsid w:val="00BD1D69"/>
    <w:rsid w:val="00C15B8A"/>
    <w:rsid w:val="00C6434A"/>
    <w:rsid w:val="00C82AA3"/>
    <w:rsid w:val="00CE2427"/>
    <w:rsid w:val="00CF2671"/>
    <w:rsid w:val="00D5498F"/>
    <w:rsid w:val="00D93F29"/>
    <w:rsid w:val="00DE1303"/>
    <w:rsid w:val="00E1755E"/>
    <w:rsid w:val="00E212F3"/>
    <w:rsid w:val="00E311EB"/>
    <w:rsid w:val="00E63A33"/>
    <w:rsid w:val="00E86DF0"/>
    <w:rsid w:val="00EA38B9"/>
    <w:rsid w:val="00ED0C33"/>
    <w:rsid w:val="00F20DD6"/>
    <w:rsid w:val="00F26BAE"/>
    <w:rsid w:val="00F71A8C"/>
    <w:rsid w:val="00F74B22"/>
    <w:rsid w:val="00F85004"/>
    <w:rsid w:val="00FA5186"/>
    <w:rsid w:val="00FE1AD2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6145"/>
  <w15:docId w15:val="{8857C729-B6C3-4AC0-ACA0-7240910F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7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4BC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4BC9"/>
  </w:style>
  <w:style w:type="paragraph" w:styleId="Footer">
    <w:name w:val="footer"/>
    <w:basedOn w:val="Normal"/>
    <w:link w:val="FooterChar"/>
    <w:uiPriority w:val="99"/>
    <w:unhideWhenUsed/>
    <w:rsid w:val="005E4B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4BC9"/>
  </w:style>
  <w:style w:type="character" w:styleId="CommentReference">
    <w:name w:val="annotation reference"/>
    <w:basedOn w:val="DefaultParagraphFont"/>
    <w:uiPriority w:val="99"/>
    <w:semiHidden/>
    <w:unhideWhenUsed/>
    <w:rsid w:val="00135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C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C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9D15A-B596-42CD-9156-8A22921C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xva44337</dc:creator>
  <cp:lastModifiedBy>Chip Knighton</cp:lastModifiedBy>
  <cp:revision>3</cp:revision>
  <cp:lastPrinted>2017-09-18T14:21:00Z</cp:lastPrinted>
  <dcterms:created xsi:type="dcterms:W3CDTF">2019-01-25T16:19:00Z</dcterms:created>
  <dcterms:modified xsi:type="dcterms:W3CDTF">2019-01-25T16:21:00Z</dcterms:modified>
</cp:coreProperties>
</file>